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Диагностика педагогического процесса в средней группе 2018-2019 учебный год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Обследовано 22 ребенка начало года:                 Обследовано 22 ребенка конец года:           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Ву-2 чел.8%                                                             Ву-10 чел.-47%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Су-18 чел. 84%                                                         Су-9 чел.-43%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Ну-2 чел.-8%                                                            Ну-2 чел.-8%</w:t>
      </w:r>
    </w:p>
    <w:p w:rsidR="00037EA8" w:rsidRPr="002E3A8B" w:rsidRDefault="00037EA8" w:rsidP="00037E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729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достижения высоких результатов в ходе воспитательно-образовательного процесса использовались проблемные практические и познавательные ситуации</w:t>
      </w:r>
      <w:proofErr w:type="gramStart"/>
      <w:r w:rsidRPr="00F729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F729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которых дети самостоятельно применяли освоенные приёмы, способствующие освоению системы разнообразных обследовательских действий, приёмов простого анализа, сравнения, умения наблюдать.</w:t>
      </w:r>
    </w:p>
    <w:p w:rsidR="00037EA8" w:rsidRDefault="00037EA8" w:rsidP="00037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729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развития детской самостоятельности применялись приёмы индивидуального подхода, позволяющие обращать внимание на реальный уровень умений, которые значительно различаются у разных детей.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Диагностика педагогического процесса в старшей группе 2019-2020 учебный год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Обследовано 22 ребенка начало года:                  Обследовано 22 ребенка конец года: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Ву-8 чел.-34%                                                             Ву-16 чел.-67%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Су-14 чел.-66%                                                             Су-6 чел.-33%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Ну-0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Ну-0</w:t>
      </w:r>
      <w:proofErr w:type="spellEnd"/>
    </w:p>
    <w:p w:rsidR="00037EA8" w:rsidRPr="00F729B7" w:rsidRDefault="00037EA8" w:rsidP="00037EA8">
      <w:pPr>
        <w:pStyle w:val="a3"/>
        <w:shd w:val="clear" w:color="auto" w:fill="FFFFFF"/>
        <w:spacing w:after="202" w:afterAutospacing="0"/>
        <w:rPr>
          <w:color w:val="000000"/>
        </w:rPr>
      </w:pPr>
      <w:r w:rsidRPr="00F729B7">
        <w:rPr>
          <w:b/>
          <w:bCs/>
          <w:color w:val="000000"/>
        </w:rPr>
        <w:t>Вывод: </w:t>
      </w:r>
      <w:r w:rsidRPr="00F729B7">
        <w:rPr>
          <w:color w:val="000000"/>
        </w:rPr>
        <w:t>Таким образом: по результатам диагностики на конец учебного года в старшей группе 33% детей имеют средний уровень. Дети самостоятельны в самообслуживании. Ярко выражено стремление к самостоятельности</w:t>
      </w:r>
      <w:proofErr w:type="gramStart"/>
      <w:r w:rsidRPr="00F729B7">
        <w:rPr>
          <w:color w:val="000000"/>
        </w:rPr>
        <w:t xml:space="preserve"> .</w:t>
      </w:r>
      <w:proofErr w:type="gramEnd"/>
      <w:r w:rsidRPr="00F729B7">
        <w:rPr>
          <w:color w:val="000000"/>
        </w:rPr>
        <w:t>В общении стремятся к согласованным действиям. Умеют сравнивать объекты по признакам различия и сходства. Используют известные способы наблюдения в познании природы</w:t>
      </w:r>
      <w:proofErr w:type="gramStart"/>
      <w:r w:rsidRPr="00F729B7">
        <w:rPr>
          <w:color w:val="000000"/>
        </w:rPr>
        <w:t xml:space="preserve"> .</w:t>
      </w:r>
      <w:proofErr w:type="gramEnd"/>
      <w:r w:rsidRPr="00F729B7">
        <w:rPr>
          <w:color w:val="000000"/>
        </w:rPr>
        <w:t>Затрудняются в построении предложений. Проявляют интерес к речевому общению, но недостаточно активны в нем</w:t>
      </w:r>
      <w:proofErr w:type="gramStart"/>
      <w:r w:rsidRPr="00F729B7">
        <w:rPr>
          <w:color w:val="000000"/>
        </w:rPr>
        <w:t>.В</w:t>
      </w:r>
      <w:proofErr w:type="gramEnd"/>
      <w:r w:rsidRPr="00F729B7">
        <w:rPr>
          <w:color w:val="000000"/>
        </w:rPr>
        <w:t xml:space="preserve">ыразительность речи недостаточна . Классифицируют геометрические фигуры с помощью взрослого. Самостоятельно осуществляют </w:t>
      </w:r>
      <w:proofErr w:type="gramStart"/>
      <w:r w:rsidRPr="00F729B7">
        <w:rPr>
          <w:color w:val="000000"/>
        </w:rPr>
        <w:t>действия</w:t>
      </w:r>
      <w:proofErr w:type="gramEnd"/>
      <w:r w:rsidRPr="00F729B7">
        <w:rPr>
          <w:color w:val="000000"/>
        </w:rPr>
        <w:t xml:space="preserve"> ведущие к изменению количества</w:t>
      </w:r>
    </w:p>
    <w:p w:rsidR="00037EA8" w:rsidRPr="00F729B7" w:rsidRDefault="00037EA8" w:rsidP="00037EA8">
      <w:pPr>
        <w:pStyle w:val="a3"/>
        <w:shd w:val="clear" w:color="auto" w:fill="FFFFFF"/>
        <w:spacing w:after="202" w:afterAutospacing="0"/>
        <w:rPr>
          <w:color w:val="000000"/>
        </w:rPr>
      </w:pPr>
      <w:r w:rsidRPr="00F729B7">
        <w:rPr>
          <w:color w:val="000000"/>
        </w:rPr>
        <w:t xml:space="preserve">67% высокий уровень. Дети полностью самостоятельны в самообслуживании, инициативны, хорошие организаторы. Охотно занимаются </w:t>
      </w:r>
      <w:proofErr w:type="spellStart"/>
      <w:r w:rsidRPr="00F729B7">
        <w:rPr>
          <w:color w:val="000000"/>
        </w:rPr>
        <w:t>досуговой</w:t>
      </w:r>
      <w:proofErr w:type="spellEnd"/>
      <w:r w:rsidRPr="00F729B7">
        <w:rPr>
          <w:color w:val="000000"/>
        </w:rPr>
        <w:t xml:space="preserve"> деятельностью. Знают признаки живого. Устанавливают связи между состоянием живых существ и их средой обитания. Бережно, заботливо относятся к природе. Познавательное отношение устойчиво. Владеют предметными понятиями в соответствии с программой. Проявляют инициативу в общении, замечают речевые ошибки сверстников. Имеют богатый словарный запас. Самостоятельно осуществляют классификацию по одному – двум свойствам. Считают, измеряют, решают простые задачи на увеличение и </w:t>
      </w:r>
      <w:proofErr w:type="gramStart"/>
      <w:r w:rsidRPr="00F729B7">
        <w:rPr>
          <w:color w:val="000000"/>
        </w:rPr>
        <w:t>уме</w:t>
      </w:r>
      <w:proofErr w:type="gramEnd"/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Диагностика педагогического процесса в подготовительной группе 2020-2021 учебный год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Обследовано 22 ребенка начало года:                 Обследовано 22 ребенка конец года: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Ву-0                                                                           Ву-8 чел.-36,4%    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Вс-9 чел.-41%                                                           Вс-13 чел. -59%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Су-13 чел-59%                                                          Су-1 чел.-4,6%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Нс-0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Нс-0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Ну-0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Ну-0</w:t>
      </w:r>
      <w:proofErr w:type="spellEnd"/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полученных данных начальной и повторной диагностики образовательных областей у воспитанников подготовительной группы следует, что показатели по всем образовательным областям улучшились. Этот результат получен благодаря осуществлению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дифференцированного</w:t>
      </w:r>
      <w:proofErr w:type="gramEnd"/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Подхода в подборе форм организации, методов и приемов воспитания и развития воспитанников группы, а также созданию педагогических условий при организации образовательного процесса в группе:</w:t>
      </w:r>
    </w:p>
    <w:p w:rsidR="00037EA8" w:rsidRDefault="00037EA8" w:rsidP="00037EA8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— систематическая работа по формированию целостной картины мира;</w:t>
      </w:r>
    </w:p>
    <w:p w:rsidR="00037EA8" w:rsidRDefault="00037EA8" w:rsidP="00037EA8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— систематическая работа по развитию речи;</w:t>
      </w:r>
    </w:p>
    <w:p w:rsidR="00037EA8" w:rsidRDefault="00037EA8" w:rsidP="00037EA8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— тесная работа с родителями;</w:t>
      </w:r>
    </w:p>
    <w:p w:rsidR="00037EA8" w:rsidRDefault="00037EA8" w:rsidP="00037EA8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— создание развивающей среды в группе для развития любознательности, активности, инициативы;</w:t>
      </w:r>
    </w:p>
    <w:p w:rsidR="00037EA8" w:rsidRDefault="00037EA8" w:rsidP="00037EA8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— наличие интересного материала по лексическим темам;</w:t>
      </w:r>
    </w:p>
    <w:p w:rsidR="00037EA8" w:rsidRDefault="00037EA8" w:rsidP="00037EA8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— учёт интересов детей;</w:t>
      </w:r>
    </w:p>
    <w:p w:rsidR="00037EA8" w:rsidRDefault="00037EA8" w:rsidP="00037EA8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— создание и поддержание благоприятной психологической и эмоциональной атмосферы;</w:t>
      </w:r>
    </w:p>
    <w:p w:rsidR="00037EA8" w:rsidRDefault="00037EA8" w:rsidP="00037EA8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— организация и проведение ежедневных дидактические и словесные игры, направленные на развитие логического мышления, памяти, фантазии детей,</w:t>
      </w:r>
    </w:p>
    <w:p w:rsidR="00037EA8" w:rsidRDefault="00037EA8" w:rsidP="00037EA8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 xml:space="preserve">— организация </w:t>
      </w:r>
      <w:proofErr w:type="gramStart"/>
      <w:r>
        <w:rPr>
          <w:color w:val="000000"/>
          <w:bdr w:val="none" w:sz="0" w:space="0" w:color="auto" w:frame="1"/>
        </w:rPr>
        <w:t>систематической</w:t>
      </w:r>
      <w:proofErr w:type="gramEnd"/>
      <w:r>
        <w:rPr>
          <w:color w:val="000000"/>
          <w:bdr w:val="none" w:sz="0" w:space="0" w:color="auto" w:frame="1"/>
        </w:rPr>
        <w:t xml:space="preserve"> индивидуальная работа с детьми в соответствии с рекомендациями учителя-логопеда;</w:t>
      </w:r>
    </w:p>
    <w:p w:rsidR="00037EA8" w:rsidRDefault="00037EA8" w:rsidP="00037EA8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— индивидуальная работа с воспитанниками.</w:t>
      </w:r>
    </w:p>
    <w:p w:rsidR="00037EA8" w:rsidRDefault="00037EA8" w:rsidP="00037EA8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Также улучшению результатов организации педагогического процесса способствовал разработка и выполнение индивидуальных образовательных маршрутов (ИОМ) для детей, имеющих низкий уровень освоения программного материала по всем образовательным областям или по некоторым из них.</w:t>
      </w:r>
    </w:p>
    <w:p w:rsidR="00037EA8" w:rsidRDefault="00037EA8" w:rsidP="00037EA8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С детьми проводилась индивидуальная работа посредством подобранных дидактических игр, упражнений, других форм взаимодействия с детьми, направленных на формирование необходимых навыков, умений, представлений соответствующего содержания. Это зафиксировано в индивидуальных маршрутах развития таких детей.</w:t>
      </w:r>
    </w:p>
    <w:p w:rsidR="00037EA8" w:rsidRDefault="00037EA8" w:rsidP="00037EA8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Для оптимального достижения результата по освоению программы организовано взаимодействие специалистов в процессе индивидуальной помощи, сотрудничество с родителями для их помогающего взаимодействия с детьми.</w:t>
      </w:r>
    </w:p>
    <w:p w:rsidR="00037EA8" w:rsidRDefault="00037EA8" w:rsidP="00037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Диагностика педагогического процесса в старшей  и подготовительной группе ОВЗ 2021-2022 учебный год</w:t>
      </w:r>
    </w:p>
    <w:p w:rsidR="00037EA8" w:rsidRDefault="00037EA8" w:rsidP="0003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EA8" w:rsidRPr="00037EA8" w:rsidRDefault="00037EA8" w:rsidP="0003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7EA8">
        <w:rPr>
          <w:rFonts w:ascii="Times New Roman" w:eastAsia="Times New Roman" w:hAnsi="Times New Roman" w:cs="Times New Roman"/>
          <w:sz w:val="24"/>
          <w:szCs w:val="24"/>
        </w:rPr>
        <w:t>Обследовано: 10 детей</w:t>
      </w:r>
    </w:p>
    <w:p w:rsidR="00037EA8" w:rsidRDefault="00037EA8" w:rsidP="00037EA8">
      <w:r>
        <w:t xml:space="preserve">                                                       </w:t>
      </w:r>
    </w:p>
    <w:p w:rsidR="00037EA8" w:rsidRDefault="00037EA8" w:rsidP="00037EA8"/>
    <w:p w:rsidR="00037EA8" w:rsidRDefault="00037EA8" w:rsidP="00037EA8">
      <w:r>
        <w:lastRenderedPageBreak/>
        <w:t xml:space="preserve">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3555"/>
        <w:gridCol w:w="1231"/>
      </w:tblGrid>
      <w:tr w:rsidR="00037EA8" w:rsidTr="00EA6D65">
        <w:tc>
          <w:tcPr>
            <w:tcW w:w="3555" w:type="dxa"/>
            <w:tcBorders>
              <w:right w:val="single" w:sz="4" w:space="0" w:color="auto"/>
            </w:tcBorders>
          </w:tcPr>
          <w:p w:rsidR="00037EA8" w:rsidRDefault="00037EA8" w:rsidP="00EA6D65">
            <w:r>
              <w:t>Начало года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037EA8" w:rsidRDefault="00037EA8" w:rsidP="00EA6D65">
            <w:r>
              <w:t>Конец года</w:t>
            </w:r>
          </w:p>
        </w:tc>
      </w:tr>
      <w:tr w:rsidR="00037EA8" w:rsidTr="00EA6D65">
        <w:tc>
          <w:tcPr>
            <w:tcW w:w="3555" w:type="dxa"/>
            <w:tcBorders>
              <w:right w:val="single" w:sz="4" w:space="0" w:color="auto"/>
            </w:tcBorders>
          </w:tcPr>
          <w:p w:rsidR="00037EA8" w:rsidRPr="005068D9" w:rsidRDefault="00037EA8" w:rsidP="00EA6D65">
            <w:pPr>
              <w:rPr>
                <w:lang w:val="en-US"/>
              </w:rPr>
            </w:pPr>
            <w:r>
              <w:t>Высокий уровень</w:t>
            </w:r>
            <w:proofErr w:type="gramStart"/>
            <w:r>
              <w:t>:--</w:t>
            </w:r>
            <w:proofErr w:type="gramEnd"/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037EA8" w:rsidRPr="005068D9" w:rsidRDefault="00037EA8" w:rsidP="00EA6D65">
            <w:pPr>
              <w:rPr>
                <w:lang w:val="en-US"/>
              </w:rPr>
            </w:pPr>
          </w:p>
        </w:tc>
      </w:tr>
      <w:tr w:rsidR="00037EA8" w:rsidTr="00EA6D65">
        <w:tc>
          <w:tcPr>
            <w:tcW w:w="3555" w:type="dxa"/>
            <w:tcBorders>
              <w:right w:val="single" w:sz="4" w:space="0" w:color="auto"/>
            </w:tcBorders>
          </w:tcPr>
          <w:p w:rsidR="00037EA8" w:rsidRDefault="00037EA8" w:rsidP="00EA6D65">
            <w:r>
              <w:t>Выше среднего</w:t>
            </w:r>
            <w:proofErr w:type="gramStart"/>
            <w:r>
              <w:t>:--</w:t>
            </w:r>
            <w:proofErr w:type="gramEnd"/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037EA8" w:rsidRDefault="00037EA8" w:rsidP="00EA6D65"/>
        </w:tc>
      </w:tr>
      <w:tr w:rsidR="00037EA8" w:rsidTr="00EA6D65">
        <w:tc>
          <w:tcPr>
            <w:tcW w:w="3555" w:type="dxa"/>
            <w:tcBorders>
              <w:right w:val="single" w:sz="4" w:space="0" w:color="auto"/>
            </w:tcBorders>
          </w:tcPr>
          <w:p w:rsidR="00037EA8" w:rsidRDefault="00037EA8" w:rsidP="00EA6D65">
            <w:r>
              <w:t xml:space="preserve">Средний уровень:  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037EA8" w:rsidRDefault="00037EA8" w:rsidP="00EA6D65">
            <w:r>
              <w:t>6</w:t>
            </w:r>
          </w:p>
        </w:tc>
      </w:tr>
      <w:tr w:rsidR="00037EA8" w:rsidTr="00EA6D65">
        <w:tc>
          <w:tcPr>
            <w:tcW w:w="3555" w:type="dxa"/>
            <w:tcBorders>
              <w:right w:val="single" w:sz="4" w:space="0" w:color="auto"/>
            </w:tcBorders>
          </w:tcPr>
          <w:p w:rsidR="00037EA8" w:rsidRDefault="00037EA8" w:rsidP="00EA6D65">
            <w:r>
              <w:t>Низкий уровень:  7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037EA8" w:rsidRDefault="00037EA8" w:rsidP="00EA6D65">
            <w:r>
              <w:t>1</w:t>
            </w:r>
          </w:p>
        </w:tc>
      </w:tr>
      <w:tr w:rsidR="00037EA8" w:rsidTr="00EA6D65">
        <w:tc>
          <w:tcPr>
            <w:tcW w:w="3555" w:type="dxa"/>
            <w:tcBorders>
              <w:right w:val="single" w:sz="4" w:space="0" w:color="auto"/>
            </w:tcBorders>
          </w:tcPr>
          <w:p w:rsidR="00037EA8" w:rsidRDefault="00037EA8" w:rsidP="00EA6D65">
            <w:r>
              <w:t xml:space="preserve">Требуется помощь специалиста:  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037EA8" w:rsidRDefault="00037EA8" w:rsidP="00EA6D65"/>
        </w:tc>
      </w:tr>
    </w:tbl>
    <w:tbl>
      <w:tblPr>
        <w:tblStyle w:val="a4"/>
        <w:tblpPr w:leftFromText="180" w:rightFromText="180" w:vertAnchor="text" w:horzAnchor="page" w:tblpX="7061" w:tblpY="-1615"/>
        <w:tblW w:w="0" w:type="auto"/>
        <w:tblLook w:val="04A0"/>
      </w:tblPr>
      <w:tblGrid>
        <w:gridCol w:w="2268"/>
        <w:gridCol w:w="2694"/>
      </w:tblGrid>
      <w:tr w:rsidR="00037EA8" w:rsidTr="00037EA8">
        <w:tc>
          <w:tcPr>
            <w:tcW w:w="2268" w:type="dxa"/>
            <w:tcBorders>
              <w:right w:val="single" w:sz="4" w:space="0" w:color="auto"/>
            </w:tcBorders>
          </w:tcPr>
          <w:p w:rsidR="00037EA8" w:rsidRDefault="00037EA8" w:rsidP="00037EA8">
            <w:r>
              <w:t>Начало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37EA8" w:rsidRDefault="00037EA8" w:rsidP="00037EA8">
            <w:r>
              <w:t>Конец года</w:t>
            </w:r>
          </w:p>
        </w:tc>
      </w:tr>
      <w:tr w:rsidR="00037EA8" w:rsidTr="00037EA8">
        <w:tc>
          <w:tcPr>
            <w:tcW w:w="2268" w:type="dxa"/>
            <w:tcBorders>
              <w:right w:val="single" w:sz="4" w:space="0" w:color="auto"/>
            </w:tcBorders>
          </w:tcPr>
          <w:p w:rsidR="00037EA8" w:rsidRPr="005068D9" w:rsidRDefault="00037EA8" w:rsidP="00037EA8">
            <w:pPr>
              <w:rPr>
                <w:lang w:val="en-US"/>
              </w:rPr>
            </w:pPr>
            <w:r>
              <w:t>Высокий уровень</w:t>
            </w:r>
            <w:proofErr w:type="gramStart"/>
            <w:r>
              <w:t>:--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37EA8" w:rsidRPr="005068D9" w:rsidRDefault="00037EA8" w:rsidP="00037EA8">
            <w:pPr>
              <w:rPr>
                <w:lang w:val="en-US"/>
              </w:rPr>
            </w:pPr>
          </w:p>
        </w:tc>
      </w:tr>
      <w:tr w:rsidR="00037EA8" w:rsidTr="00037EA8">
        <w:tc>
          <w:tcPr>
            <w:tcW w:w="2268" w:type="dxa"/>
            <w:tcBorders>
              <w:right w:val="single" w:sz="4" w:space="0" w:color="auto"/>
            </w:tcBorders>
          </w:tcPr>
          <w:p w:rsidR="00037EA8" w:rsidRDefault="00037EA8" w:rsidP="00037EA8">
            <w:r>
              <w:t>Выше среднего</w:t>
            </w:r>
            <w:proofErr w:type="gramStart"/>
            <w:r>
              <w:t>:--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37EA8" w:rsidRDefault="00037EA8" w:rsidP="00037EA8"/>
        </w:tc>
      </w:tr>
      <w:tr w:rsidR="00037EA8" w:rsidTr="00037EA8">
        <w:tc>
          <w:tcPr>
            <w:tcW w:w="2268" w:type="dxa"/>
            <w:tcBorders>
              <w:right w:val="single" w:sz="4" w:space="0" w:color="auto"/>
            </w:tcBorders>
          </w:tcPr>
          <w:p w:rsidR="00037EA8" w:rsidRDefault="00037EA8" w:rsidP="00037EA8">
            <w:r>
              <w:t>Средний уровень</w:t>
            </w:r>
            <w:proofErr w:type="gramStart"/>
            <w:r>
              <w:t>:  --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37EA8" w:rsidRDefault="00037EA8" w:rsidP="00037EA8">
            <w:r>
              <w:t>1</w:t>
            </w:r>
          </w:p>
        </w:tc>
      </w:tr>
      <w:tr w:rsidR="00037EA8" w:rsidTr="00037EA8">
        <w:tc>
          <w:tcPr>
            <w:tcW w:w="2268" w:type="dxa"/>
            <w:tcBorders>
              <w:right w:val="single" w:sz="4" w:space="0" w:color="auto"/>
            </w:tcBorders>
          </w:tcPr>
          <w:p w:rsidR="00037EA8" w:rsidRDefault="00037EA8" w:rsidP="00037EA8">
            <w:r>
              <w:t>Низкий уровень:  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37EA8" w:rsidRDefault="00037EA8" w:rsidP="00037EA8">
            <w:r>
              <w:t>2</w:t>
            </w:r>
          </w:p>
        </w:tc>
      </w:tr>
      <w:tr w:rsidR="00037EA8" w:rsidTr="00037EA8">
        <w:tc>
          <w:tcPr>
            <w:tcW w:w="2268" w:type="dxa"/>
            <w:tcBorders>
              <w:right w:val="single" w:sz="4" w:space="0" w:color="auto"/>
            </w:tcBorders>
          </w:tcPr>
          <w:p w:rsidR="00037EA8" w:rsidRDefault="00037EA8" w:rsidP="00037EA8">
            <w:r>
              <w:t>Требуется помощь специалиста</w:t>
            </w:r>
            <w:proofErr w:type="gramStart"/>
            <w:r>
              <w:t>:  --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37EA8" w:rsidRDefault="00037EA8" w:rsidP="00037EA8"/>
        </w:tc>
      </w:tr>
    </w:tbl>
    <w:p w:rsidR="00037EA8" w:rsidRDefault="00037EA8" w:rsidP="00037EA8"/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37EA8" w:rsidTr="00EA6D65">
        <w:tc>
          <w:tcPr>
            <w:tcW w:w="2464" w:type="dxa"/>
          </w:tcPr>
          <w:p w:rsidR="00037EA8" w:rsidRDefault="00037EA8" w:rsidP="00EA6D65">
            <w:r>
              <w:t>Показатели (</w:t>
            </w:r>
            <w:proofErr w:type="spellStart"/>
            <w:r>
              <w:t>ст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)</w:t>
            </w:r>
          </w:p>
        </w:tc>
        <w:tc>
          <w:tcPr>
            <w:tcW w:w="2464" w:type="dxa"/>
          </w:tcPr>
          <w:p w:rsidR="00037EA8" w:rsidRDefault="00037EA8" w:rsidP="00EA6D65">
            <w:r>
              <w:t>Социально-коммуникативное</w:t>
            </w:r>
          </w:p>
        </w:tc>
        <w:tc>
          <w:tcPr>
            <w:tcW w:w="2464" w:type="dxa"/>
          </w:tcPr>
          <w:p w:rsidR="00037EA8" w:rsidRDefault="00037EA8" w:rsidP="00EA6D65">
            <w:r>
              <w:t xml:space="preserve">Познавательное </w:t>
            </w:r>
          </w:p>
        </w:tc>
        <w:tc>
          <w:tcPr>
            <w:tcW w:w="2464" w:type="dxa"/>
          </w:tcPr>
          <w:p w:rsidR="00037EA8" w:rsidRDefault="00037EA8" w:rsidP="00EA6D65">
            <w:r>
              <w:t>Речевое</w:t>
            </w:r>
          </w:p>
        </w:tc>
        <w:tc>
          <w:tcPr>
            <w:tcW w:w="2465" w:type="dxa"/>
          </w:tcPr>
          <w:p w:rsidR="00037EA8" w:rsidRDefault="00037EA8" w:rsidP="00EA6D65">
            <w:r>
              <w:t xml:space="preserve">Физическое </w:t>
            </w:r>
          </w:p>
        </w:tc>
        <w:tc>
          <w:tcPr>
            <w:tcW w:w="2465" w:type="dxa"/>
          </w:tcPr>
          <w:p w:rsidR="00037EA8" w:rsidRDefault="00037EA8" w:rsidP="00EA6D65">
            <w:r>
              <w:t>Художественно-эстетическое</w:t>
            </w:r>
          </w:p>
        </w:tc>
      </w:tr>
      <w:tr w:rsidR="00037EA8" w:rsidTr="00EA6D65">
        <w:tc>
          <w:tcPr>
            <w:tcW w:w="2464" w:type="dxa"/>
          </w:tcPr>
          <w:p w:rsidR="00037EA8" w:rsidRDefault="00037EA8" w:rsidP="00EA6D65">
            <w:r>
              <w:t>Осень</w:t>
            </w:r>
          </w:p>
        </w:tc>
        <w:tc>
          <w:tcPr>
            <w:tcW w:w="2464" w:type="dxa"/>
          </w:tcPr>
          <w:p w:rsidR="00037EA8" w:rsidRDefault="00037EA8" w:rsidP="00EA6D65">
            <w:r>
              <w:t>2,5</w:t>
            </w:r>
          </w:p>
        </w:tc>
        <w:tc>
          <w:tcPr>
            <w:tcW w:w="2464" w:type="dxa"/>
          </w:tcPr>
          <w:p w:rsidR="00037EA8" w:rsidRDefault="00037EA8" w:rsidP="00EA6D65">
            <w:r>
              <w:t>2</w:t>
            </w:r>
          </w:p>
        </w:tc>
        <w:tc>
          <w:tcPr>
            <w:tcW w:w="2464" w:type="dxa"/>
          </w:tcPr>
          <w:p w:rsidR="00037EA8" w:rsidRDefault="00037EA8" w:rsidP="00EA6D65">
            <w:r>
              <w:t>2</w:t>
            </w:r>
          </w:p>
        </w:tc>
        <w:tc>
          <w:tcPr>
            <w:tcW w:w="2465" w:type="dxa"/>
          </w:tcPr>
          <w:p w:rsidR="00037EA8" w:rsidRDefault="00037EA8" w:rsidP="00EA6D65">
            <w:r>
              <w:t>2.6</w:t>
            </w:r>
          </w:p>
        </w:tc>
        <w:tc>
          <w:tcPr>
            <w:tcW w:w="2465" w:type="dxa"/>
          </w:tcPr>
          <w:p w:rsidR="00037EA8" w:rsidRDefault="00037EA8" w:rsidP="00EA6D65">
            <w:r>
              <w:t>2.3</w:t>
            </w:r>
          </w:p>
        </w:tc>
      </w:tr>
      <w:tr w:rsidR="00037EA8" w:rsidTr="00EA6D65">
        <w:tc>
          <w:tcPr>
            <w:tcW w:w="2464" w:type="dxa"/>
          </w:tcPr>
          <w:p w:rsidR="00037EA8" w:rsidRDefault="00037EA8" w:rsidP="00EA6D65">
            <w:r>
              <w:t xml:space="preserve">Весна </w:t>
            </w:r>
          </w:p>
        </w:tc>
        <w:tc>
          <w:tcPr>
            <w:tcW w:w="2464" w:type="dxa"/>
          </w:tcPr>
          <w:p w:rsidR="00037EA8" w:rsidRDefault="00037EA8" w:rsidP="00EA6D65">
            <w:r>
              <w:t>3.3</w:t>
            </w:r>
          </w:p>
        </w:tc>
        <w:tc>
          <w:tcPr>
            <w:tcW w:w="2464" w:type="dxa"/>
          </w:tcPr>
          <w:p w:rsidR="00037EA8" w:rsidRDefault="00037EA8" w:rsidP="00EA6D65">
            <w:r>
              <w:t>2.8</w:t>
            </w:r>
          </w:p>
        </w:tc>
        <w:tc>
          <w:tcPr>
            <w:tcW w:w="2464" w:type="dxa"/>
          </w:tcPr>
          <w:p w:rsidR="00037EA8" w:rsidRDefault="00037EA8" w:rsidP="00EA6D65">
            <w:r>
              <w:t>2.8</w:t>
            </w:r>
          </w:p>
        </w:tc>
        <w:tc>
          <w:tcPr>
            <w:tcW w:w="2465" w:type="dxa"/>
          </w:tcPr>
          <w:p w:rsidR="00037EA8" w:rsidRDefault="00037EA8" w:rsidP="00EA6D65">
            <w:r>
              <w:t>3.4</w:t>
            </w:r>
          </w:p>
        </w:tc>
        <w:tc>
          <w:tcPr>
            <w:tcW w:w="2465" w:type="dxa"/>
          </w:tcPr>
          <w:p w:rsidR="00037EA8" w:rsidRDefault="00037EA8" w:rsidP="00EA6D65">
            <w:r>
              <w:t>3.1</w:t>
            </w:r>
          </w:p>
        </w:tc>
      </w:tr>
      <w:tr w:rsidR="00037EA8" w:rsidTr="00EA6D65">
        <w:trPr>
          <w:trHeight w:val="510"/>
        </w:trPr>
        <w:tc>
          <w:tcPr>
            <w:tcW w:w="2464" w:type="dxa"/>
            <w:vMerge w:val="restart"/>
          </w:tcPr>
          <w:p w:rsidR="00037EA8" w:rsidRDefault="00037EA8" w:rsidP="00EA6D65">
            <w:r>
              <w:t>Освоение программы</w:t>
            </w:r>
          </w:p>
          <w:p w:rsidR="00037EA8" w:rsidRDefault="00037EA8" w:rsidP="00EA6D65"/>
          <w:p w:rsidR="00037EA8" w:rsidRDefault="00037EA8" w:rsidP="00EA6D65"/>
          <w:p w:rsidR="00037EA8" w:rsidRDefault="00037EA8" w:rsidP="00EA6D65"/>
        </w:tc>
        <w:tc>
          <w:tcPr>
            <w:tcW w:w="123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37EA8" w:rsidRDefault="00037EA8" w:rsidP="00EA6D65">
            <w:r>
              <w:t>Осень -56 %</w:t>
            </w:r>
          </w:p>
        </w:tc>
      </w:tr>
      <w:tr w:rsidR="00037EA8" w:rsidTr="00EA6D65">
        <w:trPr>
          <w:trHeight w:val="570"/>
        </w:trPr>
        <w:tc>
          <w:tcPr>
            <w:tcW w:w="2464" w:type="dxa"/>
            <w:vMerge/>
          </w:tcPr>
          <w:p w:rsidR="00037EA8" w:rsidRDefault="00037EA8" w:rsidP="00EA6D65"/>
        </w:tc>
        <w:tc>
          <w:tcPr>
            <w:tcW w:w="123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37EA8" w:rsidRDefault="00037EA8" w:rsidP="00EA6D65">
            <w:r>
              <w:t>Весна -77%</w:t>
            </w:r>
          </w:p>
        </w:tc>
      </w:tr>
    </w:tbl>
    <w:p w:rsidR="00037EA8" w:rsidRDefault="00037EA8" w:rsidP="00037EA8"/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37EA8" w:rsidTr="00EA6D65">
        <w:tc>
          <w:tcPr>
            <w:tcW w:w="2464" w:type="dxa"/>
          </w:tcPr>
          <w:p w:rsidR="00037EA8" w:rsidRDefault="00037EA8" w:rsidP="00EA6D65">
            <w:r>
              <w:t>Показатели (</w:t>
            </w:r>
            <w:proofErr w:type="gramStart"/>
            <w:r>
              <w:t>ср</w:t>
            </w:r>
            <w:proofErr w:type="gramEnd"/>
            <w:r>
              <w:t>.гр.)</w:t>
            </w:r>
          </w:p>
        </w:tc>
        <w:tc>
          <w:tcPr>
            <w:tcW w:w="2464" w:type="dxa"/>
          </w:tcPr>
          <w:p w:rsidR="00037EA8" w:rsidRDefault="00037EA8" w:rsidP="00EA6D65">
            <w:r>
              <w:t>Социально-коммуникативное</w:t>
            </w:r>
          </w:p>
        </w:tc>
        <w:tc>
          <w:tcPr>
            <w:tcW w:w="2464" w:type="dxa"/>
          </w:tcPr>
          <w:p w:rsidR="00037EA8" w:rsidRDefault="00037EA8" w:rsidP="00EA6D65">
            <w:r>
              <w:t xml:space="preserve">Познавательное </w:t>
            </w:r>
          </w:p>
        </w:tc>
        <w:tc>
          <w:tcPr>
            <w:tcW w:w="2464" w:type="dxa"/>
          </w:tcPr>
          <w:p w:rsidR="00037EA8" w:rsidRDefault="00037EA8" w:rsidP="00EA6D65">
            <w:r>
              <w:t>Речевое</w:t>
            </w:r>
          </w:p>
        </w:tc>
        <w:tc>
          <w:tcPr>
            <w:tcW w:w="2465" w:type="dxa"/>
          </w:tcPr>
          <w:p w:rsidR="00037EA8" w:rsidRDefault="00037EA8" w:rsidP="00EA6D65">
            <w:r>
              <w:t xml:space="preserve">Физическое </w:t>
            </w:r>
          </w:p>
        </w:tc>
        <w:tc>
          <w:tcPr>
            <w:tcW w:w="2465" w:type="dxa"/>
          </w:tcPr>
          <w:p w:rsidR="00037EA8" w:rsidRDefault="00037EA8" w:rsidP="00EA6D65">
            <w:r>
              <w:t>Художественно-эстетическое</w:t>
            </w:r>
          </w:p>
        </w:tc>
      </w:tr>
      <w:tr w:rsidR="00037EA8" w:rsidTr="00EA6D65">
        <w:tc>
          <w:tcPr>
            <w:tcW w:w="2464" w:type="dxa"/>
          </w:tcPr>
          <w:p w:rsidR="00037EA8" w:rsidRDefault="00037EA8" w:rsidP="00EA6D65">
            <w:r>
              <w:t>Осень</w:t>
            </w:r>
          </w:p>
        </w:tc>
        <w:tc>
          <w:tcPr>
            <w:tcW w:w="2464" w:type="dxa"/>
          </w:tcPr>
          <w:p w:rsidR="00037EA8" w:rsidRDefault="00037EA8" w:rsidP="00EA6D65">
            <w:r>
              <w:t>1.7</w:t>
            </w:r>
          </w:p>
        </w:tc>
        <w:tc>
          <w:tcPr>
            <w:tcW w:w="2464" w:type="dxa"/>
          </w:tcPr>
          <w:p w:rsidR="00037EA8" w:rsidRDefault="00037EA8" w:rsidP="00EA6D65">
            <w:r>
              <w:t>1</w:t>
            </w:r>
          </w:p>
        </w:tc>
        <w:tc>
          <w:tcPr>
            <w:tcW w:w="2464" w:type="dxa"/>
          </w:tcPr>
          <w:p w:rsidR="00037EA8" w:rsidRDefault="00037EA8" w:rsidP="00EA6D65">
            <w:r>
              <w:t>1.1</w:t>
            </w:r>
          </w:p>
        </w:tc>
        <w:tc>
          <w:tcPr>
            <w:tcW w:w="2465" w:type="dxa"/>
          </w:tcPr>
          <w:p w:rsidR="00037EA8" w:rsidRDefault="00037EA8" w:rsidP="00EA6D65">
            <w:r>
              <w:t>1.3</w:t>
            </w:r>
          </w:p>
        </w:tc>
        <w:tc>
          <w:tcPr>
            <w:tcW w:w="2465" w:type="dxa"/>
          </w:tcPr>
          <w:p w:rsidR="00037EA8" w:rsidRDefault="00037EA8" w:rsidP="00EA6D65">
            <w:r>
              <w:t>1.5</w:t>
            </w:r>
          </w:p>
        </w:tc>
      </w:tr>
      <w:tr w:rsidR="00037EA8" w:rsidTr="00EA6D65">
        <w:tc>
          <w:tcPr>
            <w:tcW w:w="2464" w:type="dxa"/>
          </w:tcPr>
          <w:p w:rsidR="00037EA8" w:rsidRDefault="00037EA8" w:rsidP="00EA6D65">
            <w:r>
              <w:t xml:space="preserve">Весна </w:t>
            </w:r>
          </w:p>
        </w:tc>
        <w:tc>
          <w:tcPr>
            <w:tcW w:w="2464" w:type="dxa"/>
          </w:tcPr>
          <w:p w:rsidR="00037EA8" w:rsidRDefault="00037EA8" w:rsidP="00EA6D65">
            <w:r>
              <w:t>2</w:t>
            </w:r>
          </w:p>
        </w:tc>
        <w:tc>
          <w:tcPr>
            <w:tcW w:w="2464" w:type="dxa"/>
          </w:tcPr>
          <w:p w:rsidR="00037EA8" w:rsidRDefault="00037EA8" w:rsidP="00EA6D65">
            <w:r>
              <w:t>2.1</w:t>
            </w:r>
          </w:p>
        </w:tc>
        <w:tc>
          <w:tcPr>
            <w:tcW w:w="2464" w:type="dxa"/>
          </w:tcPr>
          <w:p w:rsidR="00037EA8" w:rsidRDefault="00037EA8" w:rsidP="00EA6D65">
            <w:r>
              <w:t>1.5</w:t>
            </w:r>
          </w:p>
        </w:tc>
        <w:tc>
          <w:tcPr>
            <w:tcW w:w="2465" w:type="dxa"/>
          </w:tcPr>
          <w:p w:rsidR="00037EA8" w:rsidRDefault="00037EA8" w:rsidP="00EA6D65">
            <w:r>
              <w:t>1.6</w:t>
            </w:r>
          </w:p>
        </w:tc>
        <w:tc>
          <w:tcPr>
            <w:tcW w:w="2465" w:type="dxa"/>
          </w:tcPr>
          <w:p w:rsidR="00037EA8" w:rsidRDefault="00037EA8" w:rsidP="00EA6D65">
            <w:r>
              <w:t>1.7</w:t>
            </w:r>
          </w:p>
        </w:tc>
      </w:tr>
      <w:tr w:rsidR="00037EA8" w:rsidTr="00EA6D65">
        <w:trPr>
          <w:trHeight w:val="510"/>
        </w:trPr>
        <w:tc>
          <w:tcPr>
            <w:tcW w:w="2464" w:type="dxa"/>
            <w:vMerge w:val="restart"/>
          </w:tcPr>
          <w:p w:rsidR="00037EA8" w:rsidRDefault="00037EA8" w:rsidP="00EA6D65">
            <w:r>
              <w:t>Освоение программы</w:t>
            </w:r>
          </w:p>
          <w:p w:rsidR="00037EA8" w:rsidRDefault="00037EA8" w:rsidP="00EA6D65"/>
          <w:p w:rsidR="00037EA8" w:rsidRDefault="00037EA8" w:rsidP="00EA6D65"/>
          <w:p w:rsidR="00037EA8" w:rsidRDefault="00037EA8" w:rsidP="00EA6D65"/>
        </w:tc>
        <w:tc>
          <w:tcPr>
            <w:tcW w:w="123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37EA8" w:rsidRDefault="00037EA8" w:rsidP="00EA6D65">
            <w:r>
              <w:t>Осень -26%</w:t>
            </w:r>
          </w:p>
        </w:tc>
      </w:tr>
      <w:tr w:rsidR="00037EA8" w:rsidTr="00EA6D65">
        <w:trPr>
          <w:trHeight w:val="570"/>
        </w:trPr>
        <w:tc>
          <w:tcPr>
            <w:tcW w:w="2464" w:type="dxa"/>
            <w:vMerge/>
          </w:tcPr>
          <w:p w:rsidR="00037EA8" w:rsidRDefault="00037EA8" w:rsidP="00EA6D65"/>
        </w:tc>
        <w:tc>
          <w:tcPr>
            <w:tcW w:w="123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37EA8" w:rsidRDefault="00037EA8" w:rsidP="00EA6D65">
            <w:r>
              <w:t>Весна -34%</w:t>
            </w:r>
          </w:p>
        </w:tc>
      </w:tr>
    </w:tbl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подготовительной  и старшей группе ОВЗ 2022-2023 учебный год</w:t>
      </w:r>
    </w:p>
    <w:p w:rsidR="00037EA8" w:rsidRPr="00F729B7" w:rsidRDefault="00037EA8" w:rsidP="00037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7EA8" w:rsidRDefault="00037EA8" w:rsidP="00037EA8">
      <w:pPr>
        <w:jc w:val="center"/>
      </w:pPr>
      <w:r>
        <w:t>Обследовано</w:t>
      </w:r>
      <w:proofErr w:type="gramStart"/>
      <w:r>
        <w:t xml:space="preserve"> :</w:t>
      </w:r>
      <w:proofErr w:type="gramEnd"/>
      <w:r>
        <w:t>9 детей</w:t>
      </w:r>
    </w:p>
    <w:tbl>
      <w:tblPr>
        <w:tblStyle w:val="a4"/>
        <w:tblW w:w="0" w:type="auto"/>
        <w:tblInd w:w="-743" w:type="dxa"/>
        <w:tblLook w:val="04A0"/>
      </w:tblPr>
      <w:tblGrid>
        <w:gridCol w:w="3261"/>
        <w:gridCol w:w="992"/>
      </w:tblGrid>
      <w:tr w:rsidR="00037EA8" w:rsidRPr="002D68A1" w:rsidTr="00EA6D65">
        <w:tc>
          <w:tcPr>
            <w:tcW w:w="3261" w:type="dxa"/>
            <w:tcBorders>
              <w:right w:val="single" w:sz="4" w:space="0" w:color="auto"/>
            </w:tcBorders>
          </w:tcPr>
          <w:p w:rsidR="00037EA8" w:rsidRPr="002D68A1" w:rsidRDefault="00037EA8" w:rsidP="00EA6D65">
            <w:pPr>
              <w:rPr>
                <w:sz w:val="18"/>
                <w:szCs w:val="18"/>
              </w:rPr>
            </w:pPr>
            <w:r w:rsidRPr="002D68A1">
              <w:rPr>
                <w:sz w:val="18"/>
                <w:szCs w:val="18"/>
              </w:rPr>
              <w:t>Начало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7EA8" w:rsidRPr="002D68A1" w:rsidRDefault="00037EA8" w:rsidP="00EA6D65">
            <w:pPr>
              <w:rPr>
                <w:sz w:val="18"/>
                <w:szCs w:val="18"/>
              </w:rPr>
            </w:pPr>
            <w:r w:rsidRPr="002D68A1">
              <w:rPr>
                <w:sz w:val="18"/>
                <w:szCs w:val="18"/>
              </w:rPr>
              <w:t>Конец года</w:t>
            </w:r>
          </w:p>
        </w:tc>
      </w:tr>
      <w:tr w:rsidR="00037EA8" w:rsidRPr="002D68A1" w:rsidTr="00EA6D65">
        <w:tc>
          <w:tcPr>
            <w:tcW w:w="3261" w:type="dxa"/>
            <w:tcBorders>
              <w:right w:val="single" w:sz="4" w:space="0" w:color="auto"/>
            </w:tcBorders>
          </w:tcPr>
          <w:p w:rsidR="00037EA8" w:rsidRPr="002D68A1" w:rsidRDefault="00037EA8" w:rsidP="00EA6D65">
            <w:pPr>
              <w:rPr>
                <w:sz w:val="18"/>
                <w:szCs w:val="18"/>
              </w:rPr>
            </w:pPr>
            <w:r w:rsidRPr="002D68A1">
              <w:rPr>
                <w:sz w:val="18"/>
                <w:szCs w:val="18"/>
              </w:rPr>
              <w:t>Высокий уровень</w:t>
            </w:r>
            <w:proofErr w:type="gramStart"/>
            <w:r w:rsidRPr="002D68A1">
              <w:rPr>
                <w:sz w:val="18"/>
                <w:szCs w:val="18"/>
              </w:rPr>
              <w:t>:--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7EA8" w:rsidRPr="002D68A1" w:rsidRDefault="00037EA8" w:rsidP="00EA6D65">
            <w:pPr>
              <w:rPr>
                <w:sz w:val="18"/>
                <w:szCs w:val="18"/>
              </w:rPr>
            </w:pPr>
          </w:p>
        </w:tc>
      </w:tr>
      <w:tr w:rsidR="00037EA8" w:rsidRPr="002D68A1" w:rsidTr="00EA6D65">
        <w:tc>
          <w:tcPr>
            <w:tcW w:w="3261" w:type="dxa"/>
            <w:tcBorders>
              <w:right w:val="single" w:sz="4" w:space="0" w:color="auto"/>
            </w:tcBorders>
          </w:tcPr>
          <w:p w:rsidR="00037EA8" w:rsidRPr="002D68A1" w:rsidRDefault="00037EA8" w:rsidP="00EA6D65">
            <w:pPr>
              <w:rPr>
                <w:sz w:val="18"/>
                <w:szCs w:val="18"/>
              </w:rPr>
            </w:pPr>
            <w:r w:rsidRPr="002D68A1">
              <w:rPr>
                <w:sz w:val="18"/>
                <w:szCs w:val="18"/>
              </w:rPr>
              <w:t>Выше среднего</w:t>
            </w:r>
            <w:proofErr w:type="gramStart"/>
            <w:r w:rsidRPr="002D68A1">
              <w:rPr>
                <w:sz w:val="18"/>
                <w:szCs w:val="18"/>
              </w:rPr>
              <w:t>:--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7EA8" w:rsidRPr="002D68A1" w:rsidRDefault="00037EA8" w:rsidP="00EA6D65">
            <w:pPr>
              <w:rPr>
                <w:sz w:val="18"/>
                <w:szCs w:val="18"/>
              </w:rPr>
            </w:pPr>
          </w:p>
        </w:tc>
      </w:tr>
      <w:tr w:rsidR="00037EA8" w:rsidRPr="002D68A1" w:rsidTr="00EA6D65">
        <w:tc>
          <w:tcPr>
            <w:tcW w:w="3261" w:type="dxa"/>
            <w:tcBorders>
              <w:right w:val="single" w:sz="4" w:space="0" w:color="auto"/>
            </w:tcBorders>
          </w:tcPr>
          <w:p w:rsidR="00037EA8" w:rsidRPr="002D68A1" w:rsidRDefault="00037EA8" w:rsidP="00EA6D65">
            <w:pPr>
              <w:rPr>
                <w:sz w:val="18"/>
                <w:szCs w:val="18"/>
              </w:rPr>
            </w:pPr>
            <w:r w:rsidRPr="002D68A1">
              <w:rPr>
                <w:sz w:val="18"/>
                <w:szCs w:val="18"/>
              </w:rPr>
              <w:t>Средний уровень:  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7EA8" w:rsidRPr="002D68A1" w:rsidRDefault="00037EA8" w:rsidP="00EA6D65">
            <w:pPr>
              <w:rPr>
                <w:sz w:val="18"/>
                <w:szCs w:val="18"/>
              </w:rPr>
            </w:pPr>
          </w:p>
        </w:tc>
      </w:tr>
      <w:tr w:rsidR="00037EA8" w:rsidRPr="002D68A1" w:rsidTr="00EA6D65">
        <w:tc>
          <w:tcPr>
            <w:tcW w:w="3261" w:type="dxa"/>
            <w:tcBorders>
              <w:right w:val="single" w:sz="4" w:space="0" w:color="auto"/>
            </w:tcBorders>
          </w:tcPr>
          <w:p w:rsidR="00037EA8" w:rsidRPr="002D68A1" w:rsidRDefault="00037EA8" w:rsidP="00EA6D65">
            <w:pPr>
              <w:rPr>
                <w:sz w:val="18"/>
                <w:szCs w:val="18"/>
              </w:rPr>
            </w:pPr>
            <w:r w:rsidRPr="002D68A1">
              <w:rPr>
                <w:sz w:val="18"/>
                <w:szCs w:val="18"/>
              </w:rPr>
              <w:t>Низкий уровень:  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7EA8" w:rsidRPr="002D68A1" w:rsidRDefault="00037EA8" w:rsidP="00EA6D65">
            <w:pPr>
              <w:rPr>
                <w:sz w:val="18"/>
                <w:szCs w:val="18"/>
              </w:rPr>
            </w:pPr>
          </w:p>
        </w:tc>
      </w:tr>
      <w:tr w:rsidR="00037EA8" w:rsidRPr="002D68A1" w:rsidTr="00EA6D65">
        <w:tc>
          <w:tcPr>
            <w:tcW w:w="3261" w:type="dxa"/>
            <w:tcBorders>
              <w:right w:val="single" w:sz="4" w:space="0" w:color="auto"/>
            </w:tcBorders>
          </w:tcPr>
          <w:p w:rsidR="00037EA8" w:rsidRPr="002D68A1" w:rsidRDefault="00037EA8" w:rsidP="00EA6D65">
            <w:pPr>
              <w:rPr>
                <w:sz w:val="18"/>
                <w:szCs w:val="18"/>
              </w:rPr>
            </w:pPr>
            <w:r w:rsidRPr="002D68A1">
              <w:rPr>
                <w:sz w:val="18"/>
                <w:szCs w:val="18"/>
              </w:rPr>
              <w:t xml:space="preserve">Требуется помощь специалиста: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7EA8" w:rsidRPr="002D68A1" w:rsidRDefault="00037EA8" w:rsidP="00EA6D65">
            <w:pPr>
              <w:rPr>
                <w:sz w:val="18"/>
                <w:szCs w:val="1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5433" w:tblpY="-1615"/>
        <w:tblW w:w="6345" w:type="dxa"/>
        <w:tblLook w:val="04A0"/>
      </w:tblPr>
      <w:tblGrid>
        <w:gridCol w:w="3085"/>
        <w:gridCol w:w="3260"/>
      </w:tblGrid>
      <w:tr w:rsidR="00037EA8" w:rsidRPr="002D68A1" w:rsidTr="00037EA8">
        <w:tc>
          <w:tcPr>
            <w:tcW w:w="3085" w:type="dxa"/>
            <w:tcBorders>
              <w:right w:val="single" w:sz="4" w:space="0" w:color="auto"/>
            </w:tcBorders>
          </w:tcPr>
          <w:p w:rsidR="00037EA8" w:rsidRPr="002D68A1" w:rsidRDefault="00037EA8" w:rsidP="00EA6D65">
            <w:pPr>
              <w:rPr>
                <w:sz w:val="20"/>
                <w:szCs w:val="20"/>
              </w:rPr>
            </w:pPr>
            <w:r w:rsidRPr="002D68A1">
              <w:rPr>
                <w:sz w:val="20"/>
                <w:szCs w:val="20"/>
              </w:rPr>
              <w:t>Начало года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37EA8" w:rsidRPr="002D68A1" w:rsidRDefault="00037EA8" w:rsidP="00EA6D65">
            <w:pPr>
              <w:rPr>
                <w:sz w:val="20"/>
                <w:szCs w:val="20"/>
              </w:rPr>
            </w:pPr>
            <w:r w:rsidRPr="002D68A1">
              <w:rPr>
                <w:sz w:val="20"/>
                <w:szCs w:val="20"/>
              </w:rPr>
              <w:t>Конец года</w:t>
            </w:r>
          </w:p>
        </w:tc>
      </w:tr>
      <w:tr w:rsidR="00037EA8" w:rsidRPr="002D68A1" w:rsidTr="00037EA8">
        <w:tc>
          <w:tcPr>
            <w:tcW w:w="3085" w:type="dxa"/>
            <w:tcBorders>
              <w:right w:val="single" w:sz="4" w:space="0" w:color="auto"/>
            </w:tcBorders>
          </w:tcPr>
          <w:p w:rsidR="00037EA8" w:rsidRPr="002D68A1" w:rsidRDefault="00037EA8" w:rsidP="00EA6D65">
            <w:pPr>
              <w:rPr>
                <w:sz w:val="20"/>
                <w:szCs w:val="20"/>
                <w:lang w:val="en-US"/>
              </w:rPr>
            </w:pPr>
            <w:r w:rsidRPr="002D68A1">
              <w:rPr>
                <w:sz w:val="20"/>
                <w:szCs w:val="20"/>
              </w:rPr>
              <w:t>Высокий уровень</w:t>
            </w:r>
            <w:proofErr w:type="gramStart"/>
            <w:r w:rsidRPr="002D68A1">
              <w:rPr>
                <w:sz w:val="20"/>
                <w:szCs w:val="20"/>
              </w:rPr>
              <w:t>:--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37EA8" w:rsidRPr="002D68A1" w:rsidRDefault="00037EA8" w:rsidP="00EA6D65">
            <w:pPr>
              <w:rPr>
                <w:sz w:val="20"/>
                <w:szCs w:val="20"/>
                <w:lang w:val="en-US"/>
              </w:rPr>
            </w:pPr>
          </w:p>
        </w:tc>
      </w:tr>
      <w:tr w:rsidR="00037EA8" w:rsidRPr="002D68A1" w:rsidTr="00037EA8">
        <w:tc>
          <w:tcPr>
            <w:tcW w:w="3085" w:type="dxa"/>
            <w:tcBorders>
              <w:right w:val="single" w:sz="4" w:space="0" w:color="auto"/>
            </w:tcBorders>
          </w:tcPr>
          <w:p w:rsidR="00037EA8" w:rsidRPr="002D68A1" w:rsidRDefault="00037EA8" w:rsidP="00EA6D65">
            <w:pPr>
              <w:rPr>
                <w:sz w:val="20"/>
                <w:szCs w:val="20"/>
              </w:rPr>
            </w:pPr>
            <w:r w:rsidRPr="002D68A1">
              <w:rPr>
                <w:sz w:val="20"/>
                <w:szCs w:val="20"/>
              </w:rPr>
              <w:t>Выше среднего</w:t>
            </w:r>
            <w:proofErr w:type="gramStart"/>
            <w:r w:rsidRPr="002D68A1">
              <w:rPr>
                <w:sz w:val="20"/>
                <w:szCs w:val="20"/>
              </w:rPr>
              <w:t>:--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37EA8" w:rsidRPr="002D68A1" w:rsidRDefault="00037EA8" w:rsidP="00EA6D65">
            <w:pPr>
              <w:rPr>
                <w:sz w:val="20"/>
                <w:szCs w:val="20"/>
              </w:rPr>
            </w:pPr>
          </w:p>
        </w:tc>
      </w:tr>
      <w:tr w:rsidR="00037EA8" w:rsidRPr="002D68A1" w:rsidTr="00037EA8">
        <w:tc>
          <w:tcPr>
            <w:tcW w:w="3085" w:type="dxa"/>
            <w:tcBorders>
              <w:right w:val="single" w:sz="4" w:space="0" w:color="auto"/>
            </w:tcBorders>
          </w:tcPr>
          <w:p w:rsidR="00037EA8" w:rsidRPr="002D68A1" w:rsidRDefault="00037EA8" w:rsidP="00EA6D65">
            <w:pPr>
              <w:rPr>
                <w:sz w:val="20"/>
                <w:szCs w:val="20"/>
              </w:rPr>
            </w:pPr>
            <w:r w:rsidRPr="002D68A1">
              <w:rPr>
                <w:sz w:val="20"/>
                <w:szCs w:val="20"/>
              </w:rPr>
              <w:t>Средний уровень</w:t>
            </w:r>
            <w:proofErr w:type="gramStart"/>
            <w:r w:rsidRPr="002D68A1">
              <w:rPr>
                <w:sz w:val="20"/>
                <w:szCs w:val="20"/>
              </w:rPr>
              <w:t>:  --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37EA8" w:rsidRPr="002D68A1" w:rsidRDefault="00037EA8" w:rsidP="00EA6D65">
            <w:pPr>
              <w:rPr>
                <w:sz w:val="20"/>
                <w:szCs w:val="20"/>
              </w:rPr>
            </w:pPr>
          </w:p>
        </w:tc>
      </w:tr>
      <w:tr w:rsidR="00037EA8" w:rsidRPr="002D68A1" w:rsidTr="00037EA8">
        <w:tc>
          <w:tcPr>
            <w:tcW w:w="3085" w:type="dxa"/>
            <w:tcBorders>
              <w:right w:val="single" w:sz="4" w:space="0" w:color="auto"/>
            </w:tcBorders>
          </w:tcPr>
          <w:p w:rsidR="00037EA8" w:rsidRPr="002D68A1" w:rsidRDefault="00037EA8" w:rsidP="00EA6D65">
            <w:pPr>
              <w:rPr>
                <w:sz w:val="20"/>
                <w:szCs w:val="20"/>
              </w:rPr>
            </w:pPr>
            <w:r w:rsidRPr="002D68A1">
              <w:rPr>
                <w:sz w:val="20"/>
                <w:szCs w:val="20"/>
              </w:rPr>
              <w:t>Низкий уровень:  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37EA8" w:rsidRPr="002D68A1" w:rsidRDefault="00037EA8" w:rsidP="00EA6D65">
            <w:pPr>
              <w:rPr>
                <w:sz w:val="20"/>
                <w:szCs w:val="20"/>
              </w:rPr>
            </w:pPr>
          </w:p>
        </w:tc>
      </w:tr>
      <w:tr w:rsidR="00037EA8" w:rsidRPr="002D68A1" w:rsidTr="00037EA8">
        <w:trPr>
          <w:trHeight w:val="279"/>
        </w:trPr>
        <w:tc>
          <w:tcPr>
            <w:tcW w:w="3085" w:type="dxa"/>
            <w:tcBorders>
              <w:right w:val="single" w:sz="4" w:space="0" w:color="auto"/>
            </w:tcBorders>
          </w:tcPr>
          <w:p w:rsidR="00037EA8" w:rsidRPr="002D68A1" w:rsidRDefault="00037EA8" w:rsidP="00EA6D65">
            <w:pPr>
              <w:rPr>
                <w:sz w:val="20"/>
                <w:szCs w:val="20"/>
              </w:rPr>
            </w:pPr>
            <w:r w:rsidRPr="002D68A1">
              <w:rPr>
                <w:sz w:val="20"/>
                <w:szCs w:val="20"/>
              </w:rPr>
              <w:t>Требуется помощь специалиста</w:t>
            </w:r>
            <w:proofErr w:type="gramStart"/>
            <w:r w:rsidRPr="002D68A1">
              <w:rPr>
                <w:sz w:val="20"/>
                <w:szCs w:val="20"/>
              </w:rPr>
              <w:t>:  --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37EA8" w:rsidRPr="002D68A1" w:rsidRDefault="00037EA8" w:rsidP="00EA6D65">
            <w:pPr>
              <w:rPr>
                <w:sz w:val="20"/>
                <w:szCs w:val="20"/>
              </w:rPr>
            </w:pPr>
          </w:p>
        </w:tc>
      </w:tr>
    </w:tbl>
    <w:p w:rsidR="00037EA8" w:rsidRDefault="00037EA8" w:rsidP="00037EA8"/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37EA8" w:rsidTr="00EA6D65">
        <w:tc>
          <w:tcPr>
            <w:tcW w:w="2464" w:type="dxa"/>
          </w:tcPr>
          <w:p w:rsidR="00037EA8" w:rsidRDefault="00037EA8" w:rsidP="00EA6D65">
            <w:r>
              <w:t>Показатели (</w:t>
            </w:r>
            <w:proofErr w:type="spellStart"/>
            <w:r>
              <w:t>подг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)</w:t>
            </w:r>
          </w:p>
        </w:tc>
        <w:tc>
          <w:tcPr>
            <w:tcW w:w="2464" w:type="dxa"/>
          </w:tcPr>
          <w:p w:rsidR="00037EA8" w:rsidRDefault="00037EA8" w:rsidP="00EA6D65">
            <w:r>
              <w:t>Социально-коммуникативное</w:t>
            </w:r>
          </w:p>
        </w:tc>
        <w:tc>
          <w:tcPr>
            <w:tcW w:w="2464" w:type="dxa"/>
          </w:tcPr>
          <w:p w:rsidR="00037EA8" w:rsidRDefault="00037EA8" w:rsidP="00EA6D65">
            <w:r>
              <w:t xml:space="preserve">Познавательное </w:t>
            </w:r>
          </w:p>
        </w:tc>
        <w:tc>
          <w:tcPr>
            <w:tcW w:w="2464" w:type="dxa"/>
          </w:tcPr>
          <w:p w:rsidR="00037EA8" w:rsidRDefault="00037EA8" w:rsidP="00EA6D65">
            <w:r>
              <w:t>Речевое</w:t>
            </w:r>
          </w:p>
        </w:tc>
        <w:tc>
          <w:tcPr>
            <w:tcW w:w="2465" w:type="dxa"/>
          </w:tcPr>
          <w:p w:rsidR="00037EA8" w:rsidRDefault="00037EA8" w:rsidP="00EA6D65">
            <w:r>
              <w:t xml:space="preserve">Физическое </w:t>
            </w:r>
          </w:p>
        </w:tc>
        <w:tc>
          <w:tcPr>
            <w:tcW w:w="2465" w:type="dxa"/>
          </w:tcPr>
          <w:p w:rsidR="00037EA8" w:rsidRDefault="00037EA8" w:rsidP="00EA6D65">
            <w:r>
              <w:t>Художественно-эстетическое</w:t>
            </w:r>
          </w:p>
        </w:tc>
      </w:tr>
      <w:tr w:rsidR="00037EA8" w:rsidTr="00EA6D65">
        <w:tc>
          <w:tcPr>
            <w:tcW w:w="2464" w:type="dxa"/>
          </w:tcPr>
          <w:p w:rsidR="00037EA8" w:rsidRDefault="00037EA8" w:rsidP="00EA6D65">
            <w:r>
              <w:t>Осень</w:t>
            </w:r>
          </w:p>
        </w:tc>
        <w:tc>
          <w:tcPr>
            <w:tcW w:w="2464" w:type="dxa"/>
          </w:tcPr>
          <w:p w:rsidR="00037EA8" w:rsidRDefault="00037EA8" w:rsidP="00EA6D65">
            <w:r>
              <w:t>3.3</w:t>
            </w:r>
          </w:p>
        </w:tc>
        <w:tc>
          <w:tcPr>
            <w:tcW w:w="2464" w:type="dxa"/>
          </w:tcPr>
          <w:p w:rsidR="00037EA8" w:rsidRDefault="00037EA8" w:rsidP="00EA6D65">
            <w:r>
              <w:t>2.9</w:t>
            </w:r>
          </w:p>
        </w:tc>
        <w:tc>
          <w:tcPr>
            <w:tcW w:w="2464" w:type="dxa"/>
          </w:tcPr>
          <w:p w:rsidR="00037EA8" w:rsidRDefault="00037EA8" w:rsidP="00EA6D65">
            <w:r>
              <w:t>2.5</w:t>
            </w:r>
          </w:p>
        </w:tc>
        <w:tc>
          <w:tcPr>
            <w:tcW w:w="2465" w:type="dxa"/>
          </w:tcPr>
          <w:p w:rsidR="00037EA8" w:rsidRDefault="00037EA8" w:rsidP="00EA6D65">
            <w:r>
              <w:t>3.4</w:t>
            </w:r>
          </w:p>
        </w:tc>
        <w:tc>
          <w:tcPr>
            <w:tcW w:w="2465" w:type="dxa"/>
          </w:tcPr>
          <w:p w:rsidR="00037EA8" w:rsidRDefault="00037EA8" w:rsidP="00EA6D65">
            <w:r>
              <w:t>3</w:t>
            </w:r>
          </w:p>
        </w:tc>
      </w:tr>
      <w:tr w:rsidR="00037EA8" w:rsidTr="00EA6D65">
        <w:tc>
          <w:tcPr>
            <w:tcW w:w="2464" w:type="dxa"/>
          </w:tcPr>
          <w:p w:rsidR="00037EA8" w:rsidRDefault="00037EA8" w:rsidP="00EA6D65">
            <w:r>
              <w:t xml:space="preserve">Весна </w:t>
            </w:r>
          </w:p>
        </w:tc>
        <w:tc>
          <w:tcPr>
            <w:tcW w:w="2464" w:type="dxa"/>
          </w:tcPr>
          <w:p w:rsidR="00037EA8" w:rsidRDefault="00037EA8" w:rsidP="00EA6D65"/>
        </w:tc>
        <w:tc>
          <w:tcPr>
            <w:tcW w:w="2464" w:type="dxa"/>
          </w:tcPr>
          <w:p w:rsidR="00037EA8" w:rsidRDefault="00037EA8" w:rsidP="00EA6D65"/>
        </w:tc>
        <w:tc>
          <w:tcPr>
            <w:tcW w:w="2464" w:type="dxa"/>
          </w:tcPr>
          <w:p w:rsidR="00037EA8" w:rsidRDefault="00037EA8" w:rsidP="00EA6D65"/>
        </w:tc>
        <w:tc>
          <w:tcPr>
            <w:tcW w:w="2465" w:type="dxa"/>
          </w:tcPr>
          <w:p w:rsidR="00037EA8" w:rsidRDefault="00037EA8" w:rsidP="00EA6D65"/>
        </w:tc>
        <w:tc>
          <w:tcPr>
            <w:tcW w:w="2465" w:type="dxa"/>
          </w:tcPr>
          <w:p w:rsidR="00037EA8" w:rsidRDefault="00037EA8" w:rsidP="00EA6D65"/>
        </w:tc>
      </w:tr>
      <w:tr w:rsidR="00037EA8" w:rsidTr="00EA6D65">
        <w:trPr>
          <w:trHeight w:val="510"/>
        </w:trPr>
        <w:tc>
          <w:tcPr>
            <w:tcW w:w="2464" w:type="dxa"/>
            <w:vMerge w:val="restart"/>
          </w:tcPr>
          <w:p w:rsidR="00037EA8" w:rsidRDefault="00037EA8" w:rsidP="00EA6D65">
            <w:r>
              <w:t>Освоение программы</w:t>
            </w:r>
          </w:p>
          <w:p w:rsidR="00037EA8" w:rsidRDefault="00037EA8" w:rsidP="00EA6D65"/>
          <w:p w:rsidR="00037EA8" w:rsidRDefault="00037EA8" w:rsidP="00EA6D65"/>
          <w:p w:rsidR="00037EA8" w:rsidRDefault="00037EA8" w:rsidP="00EA6D65"/>
        </w:tc>
        <w:tc>
          <w:tcPr>
            <w:tcW w:w="123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37EA8" w:rsidRDefault="00037EA8" w:rsidP="00EA6D65">
            <w:r>
              <w:t>Осень -79 %</w:t>
            </w:r>
          </w:p>
        </w:tc>
      </w:tr>
      <w:tr w:rsidR="00037EA8" w:rsidTr="00EA6D65">
        <w:trPr>
          <w:trHeight w:val="570"/>
        </w:trPr>
        <w:tc>
          <w:tcPr>
            <w:tcW w:w="2464" w:type="dxa"/>
            <w:vMerge/>
          </w:tcPr>
          <w:p w:rsidR="00037EA8" w:rsidRDefault="00037EA8" w:rsidP="00EA6D65"/>
        </w:tc>
        <w:tc>
          <w:tcPr>
            <w:tcW w:w="123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37EA8" w:rsidRDefault="00037EA8" w:rsidP="00EA6D65">
            <w:r>
              <w:t>Весна -</w:t>
            </w:r>
          </w:p>
        </w:tc>
      </w:tr>
    </w:tbl>
    <w:p w:rsidR="00037EA8" w:rsidRDefault="00037EA8" w:rsidP="00037EA8"/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37EA8" w:rsidTr="00EA6D65">
        <w:tc>
          <w:tcPr>
            <w:tcW w:w="2464" w:type="dxa"/>
          </w:tcPr>
          <w:p w:rsidR="00037EA8" w:rsidRDefault="00037EA8" w:rsidP="00EA6D65">
            <w:r>
              <w:t>Показатели (</w:t>
            </w:r>
            <w:proofErr w:type="spellStart"/>
            <w:r>
              <w:t>старш.гр</w:t>
            </w:r>
            <w:proofErr w:type="spellEnd"/>
            <w:r>
              <w:t>.)</w:t>
            </w:r>
          </w:p>
        </w:tc>
        <w:tc>
          <w:tcPr>
            <w:tcW w:w="2464" w:type="dxa"/>
          </w:tcPr>
          <w:p w:rsidR="00037EA8" w:rsidRDefault="00037EA8" w:rsidP="00EA6D65">
            <w:r>
              <w:t>Социально-коммуникативное</w:t>
            </w:r>
          </w:p>
        </w:tc>
        <w:tc>
          <w:tcPr>
            <w:tcW w:w="2464" w:type="dxa"/>
          </w:tcPr>
          <w:p w:rsidR="00037EA8" w:rsidRDefault="00037EA8" w:rsidP="00EA6D65">
            <w:r>
              <w:t xml:space="preserve">Познавательное </w:t>
            </w:r>
          </w:p>
        </w:tc>
        <w:tc>
          <w:tcPr>
            <w:tcW w:w="2464" w:type="dxa"/>
          </w:tcPr>
          <w:p w:rsidR="00037EA8" w:rsidRDefault="00037EA8" w:rsidP="00EA6D65">
            <w:r>
              <w:t>Речевое</w:t>
            </w:r>
          </w:p>
        </w:tc>
        <w:tc>
          <w:tcPr>
            <w:tcW w:w="2465" w:type="dxa"/>
          </w:tcPr>
          <w:p w:rsidR="00037EA8" w:rsidRDefault="00037EA8" w:rsidP="00EA6D65">
            <w:r>
              <w:t xml:space="preserve">Физическое </w:t>
            </w:r>
          </w:p>
        </w:tc>
        <w:tc>
          <w:tcPr>
            <w:tcW w:w="2465" w:type="dxa"/>
          </w:tcPr>
          <w:p w:rsidR="00037EA8" w:rsidRDefault="00037EA8" w:rsidP="00EA6D65">
            <w:r>
              <w:t>Художественно-эстетическое</w:t>
            </w:r>
          </w:p>
        </w:tc>
      </w:tr>
      <w:tr w:rsidR="00037EA8" w:rsidTr="00EA6D65">
        <w:tc>
          <w:tcPr>
            <w:tcW w:w="2464" w:type="dxa"/>
          </w:tcPr>
          <w:p w:rsidR="00037EA8" w:rsidRDefault="00037EA8" w:rsidP="00EA6D65">
            <w:r>
              <w:t>Осень</w:t>
            </w:r>
          </w:p>
        </w:tc>
        <w:tc>
          <w:tcPr>
            <w:tcW w:w="2464" w:type="dxa"/>
          </w:tcPr>
          <w:p w:rsidR="00037EA8" w:rsidRDefault="00037EA8" w:rsidP="00EA6D65">
            <w:r>
              <w:t>2.8</w:t>
            </w:r>
          </w:p>
        </w:tc>
        <w:tc>
          <w:tcPr>
            <w:tcW w:w="2464" w:type="dxa"/>
          </w:tcPr>
          <w:p w:rsidR="00037EA8" w:rsidRDefault="00037EA8" w:rsidP="00EA6D65">
            <w:r>
              <w:t>2.8</w:t>
            </w:r>
          </w:p>
        </w:tc>
        <w:tc>
          <w:tcPr>
            <w:tcW w:w="2464" w:type="dxa"/>
          </w:tcPr>
          <w:p w:rsidR="00037EA8" w:rsidRDefault="00037EA8" w:rsidP="00EA6D65">
            <w:r>
              <w:t>2.3</w:t>
            </w:r>
          </w:p>
        </w:tc>
        <w:tc>
          <w:tcPr>
            <w:tcW w:w="2465" w:type="dxa"/>
          </w:tcPr>
          <w:p w:rsidR="00037EA8" w:rsidRDefault="00037EA8" w:rsidP="00EA6D65">
            <w:r>
              <w:t>3</w:t>
            </w:r>
          </w:p>
        </w:tc>
        <w:tc>
          <w:tcPr>
            <w:tcW w:w="2465" w:type="dxa"/>
          </w:tcPr>
          <w:p w:rsidR="00037EA8" w:rsidRDefault="00037EA8" w:rsidP="00EA6D65">
            <w:r>
              <w:t>2.9</w:t>
            </w:r>
          </w:p>
        </w:tc>
      </w:tr>
      <w:tr w:rsidR="00037EA8" w:rsidTr="00EA6D65">
        <w:tc>
          <w:tcPr>
            <w:tcW w:w="2464" w:type="dxa"/>
          </w:tcPr>
          <w:p w:rsidR="00037EA8" w:rsidRDefault="00037EA8" w:rsidP="00EA6D65">
            <w:r>
              <w:t xml:space="preserve">Весна </w:t>
            </w:r>
          </w:p>
        </w:tc>
        <w:tc>
          <w:tcPr>
            <w:tcW w:w="2464" w:type="dxa"/>
          </w:tcPr>
          <w:p w:rsidR="00037EA8" w:rsidRDefault="00037EA8" w:rsidP="00EA6D65"/>
        </w:tc>
        <w:tc>
          <w:tcPr>
            <w:tcW w:w="2464" w:type="dxa"/>
          </w:tcPr>
          <w:p w:rsidR="00037EA8" w:rsidRDefault="00037EA8" w:rsidP="00EA6D65"/>
        </w:tc>
        <w:tc>
          <w:tcPr>
            <w:tcW w:w="2464" w:type="dxa"/>
          </w:tcPr>
          <w:p w:rsidR="00037EA8" w:rsidRDefault="00037EA8" w:rsidP="00EA6D65"/>
        </w:tc>
        <w:tc>
          <w:tcPr>
            <w:tcW w:w="2465" w:type="dxa"/>
          </w:tcPr>
          <w:p w:rsidR="00037EA8" w:rsidRDefault="00037EA8" w:rsidP="00EA6D65"/>
        </w:tc>
        <w:tc>
          <w:tcPr>
            <w:tcW w:w="2465" w:type="dxa"/>
          </w:tcPr>
          <w:p w:rsidR="00037EA8" w:rsidRDefault="00037EA8" w:rsidP="00EA6D65"/>
        </w:tc>
      </w:tr>
      <w:tr w:rsidR="00037EA8" w:rsidTr="00EA6D65">
        <w:trPr>
          <w:trHeight w:val="510"/>
        </w:trPr>
        <w:tc>
          <w:tcPr>
            <w:tcW w:w="2464" w:type="dxa"/>
            <w:vMerge w:val="restart"/>
          </w:tcPr>
          <w:p w:rsidR="00037EA8" w:rsidRDefault="00037EA8" w:rsidP="00EA6D65">
            <w:r>
              <w:t>Освоение программы</w:t>
            </w:r>
          </w:p>
          <w:p w:rsidR="00037EA8" w:rsidRDefault="00037EA8" w:rsidP="00EA6D65"/>
          <w:p w:rsidR="00037EA8" w:rsidRDefault="00037EA8" w:rsidP="00EA6D65"/>
          <w:p w:rsidR="00037EA8" w:rsidRDefault="00037EA8" w:rsidP="00EA6D65"/>
        </w:tc>
        <w:tc>
          <w:tcPr>
            <w:tcW w:w="123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37EA8" w:rsidRDefault="00037EA8" w:rsidP="00EA6D65">
            <w:r>
              <w:t>Осень -69 %</w:t>
            </w:r>
          </w:p>
        </w:tc>
      </w:tr>
      <w:tr w:rsidR="00037EA8" w:rsidTr="00EA6D65">
        <w:trPr>
          <w:trHeight w:val="570"/>
        </w:trPr>
        <w:tc>
          <w:tcPr>
            <w:tcW w:w="2464" w:type="dxa"/>
            <w:vMerge/>
          </w:tcPr>
          <w:p w:rsidR="00037EA8" w:rsidRDefault="00037EA8" w:rsidP="00EA6D65"/>
        </w:tc>
        <w:tc>
          <w:tcPr>
            <w:tcW w:w="123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37EA8" w:rsidRDefault="00037EA8" w:rsidP="00EA6D65">
            <w:r>
              <w:t>Весна -</w:t>
            </w:r>
          </w:p>
        </w:tc>
      </w:tr>
    </w:tbl>
    <w:p w:rsidR="00037EA8" w:rsidRDefault="00037EA8" w:rsidP="00037EA8"/>
    <w:p w:rsidR="00037EA8" w:rsidRDefault="00037EA8" w:rsidP="000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7EA8" w:rsidRPr="00037EA8" w:rsidRDefault="00037EA8" w:rsidP="00037E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E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Проанализировать результативность воспитательного процесса в детском саду позволяет система мониторинга. Поэтому дважды в год провожу педагогическую диагностику воспитанников своей группы. Для </w:t>
      </w:r>
      <w:r w:rsidRPr="00037EA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проведения мониторинга использую различные методы и формы работы: наблюдение за активностью ребенка, анализ продуктов детской деятельности и специальные педагогические пробы. </w:t>
      </w:r>
      <w:r w:rsidRPr="00037EA8">
        <w:rPr>
          <w:rFonts w:ascii="Times New Roman" w:eastAsia="Times New Roman" w:hAnsi="Times New Roman" w:cs="Times New Roman"/>
          <w:sz w:val="24"/>
          <w:szCs w:val="24"/>
        </w:rPr>
        <w:t xml:space="preserve">Полученные данные позволяют </w:t>
      </w:r>
      <w:r w:rsidRPr="00037EA8">
        <w:rPr>
          <w:rFonts w:ascii="Times New Roman" w:eastAsia="Times New Roman" w:hAnsi="Times New Roman" w:cs="Times New Roman"/>
          <w:bCs/>
          <w:sz w:val="24"/>
          <w:szCs w:val="24"/>
        </w:rPr>
        <w:t>выявить индивидуальные особенности развития каждого ребенка. По результатам мониторинга составляю индивидуальные образовательные маршруты (ИОМ). Особенно это важно для детей с ограниченными возможностями здоровья.  В ИОМ отображаю направления воспитательной и коррекционной работы для максимального раскрытия потенциала детской личности.</w:t>
      </w:r>
    </w:p>
    <w:p w:rsidR="00037EA8" w:rsidRPr="00037EA8" w:rsidRDefault="00037EA8" w:rsidP="00037E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7EA8">
        <w:rPr>
          <w:rFonts w:ascii="Times New Roman" w:eastAsia="Times New Roman" w:hAnsi="Times New Roman" w:cs="Times New Roman"/>
          <w:sz w:val="24"/>
          <w:szCs w:val="24"/>
        </w:rPr>
        <w:t xml:space="preserve">Анализируя результаты мониторинга, можно отметить положительную динамику. </w:t>
      </w:r>
    </w:p>
    <w:p w:rsidR="00B36CA4" w:rsidRDefault="00B36CA4"/>
    <w:sectPr w:rsidR="00B36CA4" w:rsidSect="00037E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7EA8"/>
    <w:rsid w:val="00037EA8"/>
    <w:rsid w:val="00B3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7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1170</Words>
  <Characters>6669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2022-10-10T20:15:00Z</dcterms:created>
  <dcterms:modified xsi:type="dcterms:W3CDTF">2022-10-10T20:20:00Z</dcterms:modified>
</cp:coreProperties>
</file>