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2" w:rsidRDefault="00370032" w:rsidP="005E6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37AF7" w:rsidRPr="00370032" w:rsidRDefault="00370032" w:rsidP="0037003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BD7FF2" w:rsidRPr="003700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Содержание уголко</w:t>
      </w:r>
      <w:r w:rsidR="00B37AF7" w:rsidRPr="003700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 экспериментирования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BD7FF2" w:rsidRPr="00DC2689" w:rsidRDefault="003353AD" w:rsidP="00370032">
      <w:pPr>
        <w:shd w:val="clear" w:color="auto" w:fill="FFFFFF"/>
        <w:spacing w:before="100" w:beforeAutospacing="1" w:after="360" w:line="240" w:lineRule="auto"/>
        <w:jc w:val="right"/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</w:pPr>
      <w:r w:rsidRPr="00DC2689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BD7FF2" w:rsidRPr="00DC2689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t>«Люди, научившиеся наблюдением и опытом, приобретают способность</w:t>
      </w:r>
      <w:r w:rsidR="00BD7FF2" w:rsidRPr="00DC2689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br/>
        <w:t>сами ставить вопросы и получать на них фактические ответы,</w:t>
      </w:r>
      <w:r w:rsidR="00BD7FF2" w:rsidRPr="00DC2689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br/>
        <w:t>оказываясь на более высоком умственном и нравственном уровне</w:t>
      </w:r>
      <w:r w:rsidR="00BD7FF2" w:rsidRPr="00DC2689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br/>
        <w:t>в сравнении с теми, кто такой школы не прошёл»</w:t>
      </w:r>
    </w:p>
    <w:p w:rsidR="00DC2689" w:rsidRDefault="00BD7FF2" w:rsidP="0037003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370032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К.Е.Тимирязев</w:t>
      </w:r>
    </w:p>
    <w:p w:rsidR="00BD7FF2" w:rsidRPr="00DC2689" w:rsidRDefault="00BD7FF2" w:rsidP="00370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F2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BD7F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взрослого.</w:t>
      </w:r>
    </w:p>
    <w:p w:rsidR="00DC2689" w:rsidRPr="00DC2689" w:rsidRDefault="00DC2689" w:rsidP="00370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BD7FF2" w:rsidRPr="00370032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из эффективных методов познания закономерностей и явлений окружающего мира является метод экспериментирования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относится к познавательно-речевому</w:t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(область познание).</w:t>
      </w:r>
    </w:p>
    <w:p w:rsidR="00DC2689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ДОУ поддержать и развить в ребёнке интерес к исследованиям,</w:t>
      </w:r>
    </w:p>
    <w:p w:rsidR="00BD7FF2" w:rsidRPr="00370032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крытиям, создать необходимые для этого условия.</w:t>
      </w:r>
    </w:p>
    <w:p w:rsidR="00BD7FF2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из условий решения задач по опытно-экспериментальной деятельности в детском саду является организация развивающей среды</w:t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Предметная среда окружает и оказывает влияние на ребёнка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DC2689" w:rsidRPr="00DC2689" w:rsidRDefault="00DC2689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уголке экспериментальной деятельности (мини-лаборатория, центр науки) должны быть выделены: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место для постоянной выставки, где размещают музей, различные коллекции, экспонаты, редкие предметы (раковины, камни, кристаллы, перья и т.п.);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2) место для приборов;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3) место для хранения материалов (природного, «бросового»);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4) место для проведения опытов;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5) место для неструктурированных материалов (песок, вода, опилки, стружка, пенопласт и др.).</w:t>
      </w:r>
      <w:proofErr w:type="gramEnd"/>
    </w:p>
    <w:p w:rsidR="00B37AF7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данной зоны распределяются по следующим направлениям: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 оборудованием в уголке являются:</w:t>
      </w:r>
    </w:p>
    <w:p w:rsidR="00BD7FF2" w:rsidRPr="00DC2689" w:rsidRDefault="00BD7FF2" w:rsidP="00DC268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приборы-помощники: лупы, весы, песочные часы, компас, магниты;</w:t>
      </w:r>
    </w:p>
    <w:p w:rsidR="00BD7FF2" w:rsidRPr="00DC2689" w:rsidRDefault="00BD7FF2" w:rsidP="00DC268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сосуды из различных материалов (пластмасса, стекло, металл, керамика);</w:t>
      </w:r>
    </w:p>
    <w:p w:rsidR="00BD7FF2" w:rsidRPr="00DC2689" w:rsidRDefault="00BD7FF2" w:rsidP="00DC268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камешки, глина, песок, ракушки, шишки, перья, мох, листья и др.;</w:t>
      </w:r>
      <w:proofErr w:type="gramEnd"/>
    </w:p>
    <w:p w:rsidR="00BD7FF2" w:rsidRPr="00DC2689" w:rsidRDefault="00BD7FF2" w:rsidP="00DC268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BD7FF2" w:rsidRPr="00DC2689" w:rsidRDefault="00BD7FF2" w:rsidP="00DC268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материалы: гайки, скрепки, болты, гвоздики и др.;</w:t>
      </w:r>
    </w:p>
    <w:p w:rsidR="00BD7FF2" w:rsidRPr="00DC2689" w:rsidRDefault="00BD7FF2" w:rsidP="00DC2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бумаги: обычная, картон, наждачная, копировальная и др.;</w:t>
      </w:r>
    </w:p>
    <w:p w:rsidR="00BD7FF2" w:rsidRPr="00DC2689" w:rsidRDefault="00BD7FF2" w:rsidP="00DC26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красители пищевые и непищевые (гуашь, акварельные краски и др.);</w:t>
      </w:r>
    </w:p>
    <w:p w:rsidR="00BD7FF2" w:rsidRPr="00DC2689" w:rsidRDefault="00BD7FF2" w:rsidP="00370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медицинские материалы: пипетки, колбы, деревянные палочки, шприцы (без игл), мерные ложки, резиновые груши и др.;</w:t>
      </w:r>
    </w:p>
    <w:p w:rsidR="00BD7FF2" w:rsidRPr="00DC2689" w:rsidRDefault="00BD7FF2" w:rsidP="00370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оборудовании уголка экспериментирования необходимо учитывать следующие требования:</w:t>
      </w:r>
    </w:p>
    <w:p w:rsidR="00BD7FF2" w:rsidRPr="00DC2689" w:rsidRDefault="00BD7FF2" w:rsidP="00DC268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для жизни и здоровья детей;</w:t>
      </w:r>
    </w:p>
    <w:p w:rsidR="00BD7FF2" w:rsidRPr="00DC2689" w:rsidRDefault="00BD7FF2" w:rsidP="00DC268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достаточность;</w:t>
      </w:r>
    </w:p>
    <w:p w:rsidR="00BD7FF2" w:rsidRPr="00DC2689" w:rsidRDefault="00BD7FF2" w:rsidP="00DC268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доступность расположения.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лабораторной посуды используются стаканчики из-под йогуртов, из-под мороженого, пластиковые бутылочки. Наглядно показывается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всё было подписано или нарисованы схемы-обозначения. Можно использовать различные баночки с крышками и киндер-сюрпризы.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проведения опытов в уголке экспериментирования меняется в соответствии с планом работы.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 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</w:t>
      </w:r>
      <w:proofErr w:type="gramEnd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мышление, логику, творчество ребёнка, позволяют наглядно показать связь между живым и не живым в природе. Исследования представляют возможности ребёнку самому найти ответы на вопросы «Как?» и «Почему?». Китайская пословица гласит «Расскажи – и я забуду, покажи – и я запомню, дай попробовать – и я пойму».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BD7FF2" w:rsidRPr="00DC2689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познания, освоение новых знаний очень важны, поэтому в детском саду не должно быть чёткой границы между обыденной жизнью и экспериментированием. Ведь экспериментирование не самоцель, а только способ ознакомления детей с миром, в котором им предстоит жить.</w:t>
      </w:r>
    </w:p>
    <w:p w:rsidR="00BD7FF2" w:rsidRPr="00DC2689" w:rsidRDefault="00BD7FF2" w:rsidP="0037003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уголке экспериментальной деятельности должны быть выделены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(младший дошкольный возраст)</w:t>
      </w:r>
    </w:p>
    <w:p w:rsidR="00BD7FF2" w:rsidRPr="00DC2689" w:rsidRDefault="00BD7FF2" w:rsidP="00DC2689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дидактический</w:t>
      </w:r>
    </w:p>
    <w:p w:rsidR="00BD7FF2" w:rsidRPr="00DC2689" w:rsidRDefault="00BD7FF2" w:rsidP="00DC2689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оборудования</w:t>
      </w:r>
    </w:p>
    <w:p w:rsidR="00BD7FF2" w:rsidRPr="00DC2689" w:rsidRDefault="00BD7FF2" w:rsidP="00DC2689">
      <w:pPr>
        <w:pStyle w:val="a7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стимулирующий</w:t>
      </w:r>
    </w:p>
    <w:p w:rsidR="00BD7FF2" w:rsidRDefault="00BD7FF2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книги познавательного характера для младшего возраста;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тематические альбомы;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коллекции: семена разных растений, шишки, камешки, коллекции «Подарки зимы (весны, осени)», «Ткани»;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песок, глина;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набор игрушек резиновых и пластмассовых для игр в воде;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материалы для игр с мыльной пеной;</w:t>
      </w:r>
      <w:proofErr w:type="gramEnd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красители пищевые и непищевые (гуашь, акварельные краски и др.)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ростейшие приборы и приспособления: лупы, сосуды для воды, «ящик ощущений» (чудесный мешочек), зеркальце для игр с «солнечным зайчиком», контейнеры из киндер-сюрпризов с отверстиями, внутрь помещены вещества и травы с разными запахами;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«бросовый материал»: веревки, шнурки, тесьма, катушки деревянные, прищепки, пробки;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семена бобов, фасоли, гороха;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видном месте вывешиваются правила работы с материалами, доступные детям младшего возраста;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персонажи, наделённые определенными чертами («почемучка»), от имени которого моделируется проблемная ситуация.</w:t>
      </w:r>
    </w:p>
    <w:p w:rsidR="00DC2689" w:rsidRPr="00DC2689" w:rsidRDefault="00DC2689" w:rsidP="00D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FF2" w:rsidRPr="00DC2689" w:rsidRDefault="00BD7FF2" w:rsidP="00370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уголке экспериментальной деятельности должны быть выделены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(средний дошкольный возраст)</w:t>
      </w:r>
    </w:p>
    <w:p w:rsidR="00BD7FF2" w:rsidRPr="00DC2689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дидактический</w:t>
      </w:r>
    </w:p>
    <w:p w:rsidR="00BD7FF2" w:rsidRPr="00DC2689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оборудования</w:t>
      </w:r>
    </w:p>
    <w:p w:rsidR="00BD7FF2" w:rsidRPr="00DC2689" w:rsidRDefault="00BD7FF2" w:rsidP="00370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стимулирующий</w:t>
      </w:r>
    </w:p>
    <w:p w:rsidR="00BD7FF2" w:rsidRPr="00DC2689" w:rsidRDefault="00BD7FF2" w:rsidP="00DC26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книги познавательного характера для среднего возраста;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тематические альбомы;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коллекции: семена разных растений, шишки, камешки, коллекции «Подарки зимы (весны, осени)», «Ткани», «Бумага», «Пуговицы»;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мини-музей (тематика различна, например «камни», «чудеса из стекла» и др.);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песок, глина;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набор игрушек резиновых и пластмассовых для игр в воде;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материалы для игр с мыльной пеной;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красители пищевые и непищевые (гуашь, акварельные краски и др.);</w:t>
      </w:r>
      <w:proofErr w:type="gramEnd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бобов, фасоли, гороха;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некоторые пищевые продукты (сахар, соль, крахмал, мука);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простейшие приборы и приспособления: лупы, сосуды для воды, «ящик ощущений» (чудесный мешочек), зеркальце для игр с «солнечным зайчиком», контейнеры из киндер-сюрпризов с отверстиями, внутрь помещены вещества и травы с разными запахами;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«бросовый материал»: веревки, шнурки, тесьма, катушки деревянные, прищепки, пробки;</w:t>
      </w:r>
      <w:proofErr w:type="gramEnd"/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видном месте вывешиваются правила работы с материалами, доступные детям младшего возраста;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персонажи, наделённые определенными чертами («почемучка»), от имени которого моделируется проблемная ситуация;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карточки-схемы проведения экспериментов (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воспитателем ставится</w:t>
      </w:r>
      <w:proofErr w:type="gramEnd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дата, опыт зарисовывается).</w:t>
      </w:r>
    </w:p>
    <w:p w:rsidR="00BD7FF2" w:rsidRPr="00DC2689" w:rsidRDefault="00BD7FF2" w:rsidP="0037003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уголке экспериментальной деятельности должны быть выделены</w:t>
      </w:r>
      <w:r w:rsidRPr="00DC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(старший дошкольный возраст)</w:t>
      </w:r>
    </w:p>
    <w:p w:rsidR="00BD7FF2" w:rsidRPr="00DC2689" w:rsidRDefault="00BD7FF2" w:rsidP="00DC2689">
      <w:pPr>
        <w:pStyle w:val="a7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дидактический</w:t>
      </w:r>
    </w:p>
    <w:p w:rsidR="00BD7FF2" w:rsidRPr="00DC2689" w:rsidRDefault="00BD7FF2" w:rsidP="00DC2689">
      <w:pPr>
        <w:pStyle w:val="a7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оборудования</w:t>
      </w:r>
    </w:p>
    <w:p w:rsidR="00BD7FF2" w:rsidRPr="00DC2689" w:rsidRDefault="00BD7FF2" w:rsidP="00DC2689">
      <w:pPr>
        <w:pStyle w:val="a7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стимулирующий</w:t>
      </w:r>
    </w:p>
    <w:p w:rsidR="00BD7FF2" w:rsidRPr="00370032" w:rsidRDefault="00BD7FF2" w:rsidP="0037003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схемы, таблицы, модели с алгоритмами выполнения опытов;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серии картин с изображением природных сообществ;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книги познавательного характера, атласы;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тематические альбомы;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коллекции;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мини-музей (тематика различна, например «Часы бывают разные», «Изделия из камня»);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материалы распределены по разделам:</w:t>
      </w:r>
      <w:proofErr w:type="gramEnd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«Песок, глина, вода», «Звук», «Магниты», </w:t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«Бумага», «Свет», «Стекло», «Резина»;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камни, ракушки, спил и листья деревьев, мох, семена, почва разных видов и др.;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утилизированный материал: проволока, кусочки кожи, меха, ткани, пластмассы, дерева, пробки и т.д.;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технические материалы: гайки, скрепки, болты, гвозди, винтики, шурупы, детали конструктора и т.д.;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разные виды бумаги: обычная, картон, наждачная, копировальная и т.д.;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красители пищевые и непищевые (гуашь, акварельные краски и др</w:t>
      </w:r>
      <w:proofErr w:type="gramEnd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материалы: пипетки с закругленными концами, колбы, деревянные палочки, мерные ложки, резиновые груши, шприцы без игл;</w:t>
      </w:r>
      <w:r w:rsidRPr="00DC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прочие материалы: зеркала, воздушные шары, масло, мука, соль, сахар, цветные и прозрачные стекла, свечи и др.;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сито, воронки;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половинки мыльниц, формы для льда;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приборы-помощники: увеличительное стекло, песочные часы, микроскопы, лупы;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клеенчатые фартуки, нарукавники, резиновые перчатки, тряпки;</w:t>
      </w:r>
      <w:proofErr w:type="gramEnd"/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мини-стенд «О чём хочу узнать завтра»;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личные блокноты детей для фиксации результатов опытов;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карточки-подсказки (разрешающие и запрещающие знаки) что можно, что нельзя;</w:t>
      </w:r>
      <w:r w:rsidRPr="00370032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37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персонажи, наделённые определенными чертами («почемучка»), от имени которого моделируется проблемная ситуация.</w:t>
      </w:r>
    </w:p>
    <w:p w:rsidR="004363CD" w:rsidRPr="00370032" w:rsidRDefault="003353AD" w:rsidP="00370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63CD" w:rsidRPr="00370032" w:rsidSect="001B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58A"/>
    <w:multiLevelType w:val="multilevel"/>
    <w:tmpl w:val="3E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90DDA"/>
    <w:multiLevelType w:val="multilevel"/>
    <w:tmpl w:val="3E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924947"/>
    <w:multiLevelType w:val="multilevel"/>
    <w:tmpl w:val="DBD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5288A"/>
    <w:multiLevelType w:val="multilevel"/>
    <w:tmpl w:val="3E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60F0A"/>
    <w:multiLevelType w:val="multilevel"/>
    <w:tmpl w:val="3E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08"/>
    <w:rsid w:val="000B5E71"/>
    <w:rsid w:val="000F5B08"/>
    <w:rsid w:val="001B3780"/>
    <w:rsid w:val="002059E5"/>
    <w:rsid w:val="003353AD"/>
    <w:rsid w:val="00370032"/>
    <w:rsid w:val="005C0F67"/>
    <w:rsid w:val="005E6A85"/>
    <w:rsid w:val="006F07C3"/>
    <w:rsid w:val="00B37AF7"/>
    <w:rsid w:val="00BD7FF2"/>
    <w:rsid w:val="00DC2689"/>
    <w:rsid w:val="00F0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0"/>
  </w:style>
  <w:style w:type="paragraph" w:styleId="1">
    <w:name w:val="heading 1"/>
    <w:basedOn w:val="a"/>
    <w:link w:val="10"/>
    <w:uiPriority w:val="9"/>
    <w:qFormat/>
    <w:rsid w:val="00BD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D7FF2"/>
  </w:style>
  <w:style w:type="character" w:styleId="a5">
    <w:name w:val="Hyperlink"/>
    <w:basedOn w:val="a0"/>
    <w:uiPriority w:val="99"/>
    <w:semiHidden/>
    <w:unhideWhenUsed/>
    <w:rsid w:val="00BD7FF2"/>
    <w:rPr>
      <w:color w:val="0000FF"/>
      <w:u w:val="single"/>
    </w:rPr>
  </w:style>
  <w:style w:type="character" w:customStyle="1" w:styleId="author">
    <w:name w:val="author"/>
    <w:basedOn w:val="a0"/>
    <w:rsid w:val="00BD7FF2"/>
  </w:style>
  <w:style w:type="character" w:styleId="a6">
    <w:name w:val="Emphasis"/>
    <w:basedOn w:val="a0"/>
    <w:uiPriority w:val="20"/>
    <w:qFormat/>
    <w:rsid w:val="00BD7FF2"/>
    <w:rPr>
      <w:i/>
      <w:iCs/>
    </w:rPr>
  </w:style>
  <w:style w:type="paragraph" w:styleId="a7">
    <w:name w:val="List Paragraph"/>
    <w:basedOn w:val="a"/>
    <w:uiPriority w:val="34"/>
    <w:qFormat/>
    <w:rsid w:val="0037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D7FF2"/>
  </w:style>
  <w:style w:type="character" w:styleId="a5">
    <w:name w:val="Hyperlink"/>
    <w:basedOn w:val="a0"/>
    <w:uiPriority w:val="99"/>
    <w:semiHidden/>
    <w:unhideWhenUsed/>
    <w:rsid w:val="00BD7FF2"/>
    <w:rPr>
      <w:color w:val="0000FF"/>
      <w:u w:val="single"/>
    </w:rPr>
  </w:style>
  <w:style w:type="character" w:customStyle="1" w:styleId="author">
    <w:name w:val="author"/>
    <w:basedOn w:val="a0"/>
    <w:rsid w:val="00BD7FF2"/>
  </w:style>
  <w:style w:type="character" w:styleId="a6">
    <w:name w:val="Emphasis"/>
    <w:basedOn w:val="a0"/>
    <w:uiPriority w:val="20"/>
    <w:qFormat/>
    <w:rsid w:val="00BD7FF2"/>
    <w:rPr>
      <w:i/>
      <w:iCs/>
    </w:rPr>
  </w:style>
  <w:style w:type="paragraph" w:styleId="a7">
    <w:name w:val="List Paragraph"/>
    <w:basedOn w:val="a"/>
    <w:uiPriority w:val="34"/>
    <w:qFormat/>
    <w:rsid w:val="0037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HP</cp:lastModifiedBy>
  <cp:revision>11</cp:revision>
  <dcterms:created xsi:type="dcterms:W3CDTF">2022-01-14T05:41:00Z</dcterms:created>
  <dcterms:modified xsi:type="dcterms:W3CDTF">2024-01-21T06:22:00Z</dcterms:modified>
</cp:coreProperties>
</file>